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19C1" w14:textId="77777777" w:rsidR="00613893" w:rsidRDefault="00613893" w:rsidP="00613893">
      <w:pPr>
        <w:shd w:val="clear" w:color="auto" w:fill="FFFFFF"/>
        <w:spacing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 w:val="22"/>
          <w:lang w:eastAsia="ru-RU"/>
          <w14:ligatures w14:val="none"/>
        </w:rPr>
      </w:pPr>
      <w:bookmarkStart w:id="0" w:name="_GoBack"/>
      <w:bookmarkEnd w:id="0"/>
    </w:p>
    <w:p w14:paraId="080907EB" w14:textId="4DE7FD88" w:rsidR="009C7D90" w:rsidRPr="00613893" w:rsidRDefault="00613893" w:rsidP="00613893">
      <w:pPr>
        <w:shd w:val="clear" w:color="auto" w:fill="FFFFFF"/>
        <w:spacing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 w:val="22"/>
          <w:lang w:eastAsia="ru-RU"/>
          <w14:ligatures w14:val="none"/>
        </w:rPr>
      </w:pPr>
      <w:r w:rsidRPr="00613893">
        <w:rPr>
          <w:rFonts w:eastAsia="Times New Roman" w:cs="Times New Roman"/>
          <w:b/>
          <w:bCs/>
          <w:color w:val="000000" w:themeColor="text1"/>
          <w:kern w:val="0"/>
          <w:sz w:val="22"/>
          <w:lang w:eastAsia="ru-RU"/>
          <w14:ligatures w14:val="none"/>
        </w:rPr>
        <w:t>МУНИЦИПАЛЬНОЕ БЮДЖЕТНОЕ ДОШКОЛЬНОЕ ОБРАЗОВАТЕЛЬНОЕ УЧРЕЖДЕНИЕ ДЕТСКИЙ САД № 44 «СИБИРЯЧОК»</w:t>
      </w:r>
    </w:p>
    <w:p w14:paraId="4ACF34CA" w14:textId="01137158" w:rsidR="009C7D90" w:rsidRPr="00613893" w:rsidRDefault="00613893" w:rsidP="00613893">
      <w:pPr>
        <w:shd w:val="clear" w:color="auto" w:fill="FFFFFF"/>
        <w:spacing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 w:val="22"/>
          <w:lang w:eastAsia="ru-RU"/>
          <w14:ligatures w14:val="none"/>
        </w:rPr>
      </w:pPr>
      <w:r w:rsidRPr="00613893">
        <w:rPr>
          <w:rFonts w:eastAsia="Times New Roman" w:cs="Times New Roman"/>
          <w:b/>
          <w:bCs/>
          <w:color w:val="000000" w:themeColor="text1"/>
          <w:kern w:val="0"/>
          <w:sz w:val="22"/>
          <w:lang w:eastAsia="ru-RU"/>
          <w14:ligatures w14:val="none"/>
        </w:rPr>
        <w:t>(МБДОУ № 44 «СИБИРЯЧОК»)</w:t>
      </w:r>
    </w:p>
    <w:p w14:paraId="60E3A518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23A2E7F0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4EB5FE97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69687D9D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0CA15261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33813120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6CF8CF8D" w14:textId="77777777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48F9008C" w14:textId="7E4660B4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Консультация для родителей</w:t>
      </w:r>
    </w:p>
    <w:p w14:paraId="356C0FD1" w14:textId="07B2A956" w:rsidR="009C7D90" w:rsidRDefault="009C7D90" w:rsidP="009C7D90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на тему</w:t>
      </w:r>
      <w:r w:rsidR="00613893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 xml:space="preserve">: </w:t>
      </w:r>
    </w:p>
    <w:p w14:paraId="1CF4A27E" w14:textId="3DB14487" w:rsidR="009C7D90" w:rsidRDefault="009C7D90" w:rsidP="009C7D90">
      <w:pPr>
        <w:spacing w:line="480" w:lineRule="auto"/>
        <w:jc w:val="center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«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Нейроигры как средство развития межполушарных связей в работе с детьми дошкольного возраста</w:t>
      </w:r>
      <w:r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»</w:t>
      </w:r>
    </w:p>
    <w:p w14:paraId="23473BEA" w14:textId="77777777" w:rsidR="009C7D90" w:rsidRDefault="009C7D90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61196D33" w14:textId="77777777" w:rsidR="009C7D90" w:rsidRDefault="009C7D90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54EC1D93" w14:textId="77777777" w:rsidR="009C7D90" w:rsidRDefault="009C7D90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463E5AD5" w14:textId="77777777" w:rsidR="009C7D90" w:rsidRDefault="009C7D90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761CEF8B" w14:textId="77777777" w:rsidR="009C7D90" w:rsidRDefault="009C7D90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664AED64" w14:textId="77777777" w:rsidR="009C7D90" w:rsidRDefault="009C7D90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6DB65755" w14:textId="5FFDA6C9" w:rsidR="00613893" w:rsidRDefault="00613893" w:rsidP="00613893">
      <w:pPr>
        <w:spacing w:after="0" w:line="259" w:lineRule="auto"/>
        <w:jc w:val="righ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Подготовили</w:t>
      </w:r>
    </w:p>
    <w:p w14:paraId="16EFD7BA" w14:textId="1E4F9290" w:rsidR="00613893" w:rsidRDefault="00613893" w:rsidP="00613893">
      <w:pPr>
        <w:spacing w:after="0" w:line="259" w:lineRule="auto"/>
        <w:jc w:val="righ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учителя – логопеды:</w:t>
      </w:r>
    </w:p>
    <w:p w14:paraId="6C6D8262" w14:textId="502B8287" w:rsidR="00613893" w:rsidRDefault="00613893" w:rsidP="00613893">
      <w:pPr>
        <w:spacing w:after="0" w:line="259" w:lineRule="auto"/>
        <w:jc w:val="righ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М.Г. Бугайская</w:t>
      </w:r>
    </w:p>
    <w:p w14:paraId="6B88C085" w14:textId="0BC55218" w:rsidR="00613893" w:rsidRDefault="00613893" w:rsidP="00613893">
      <w:pPr>
        <w:spacing w:after="0" w:line="259" w:lineRule="auto"/>
        <w:jc w:val="righ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К.А. Новикова</w:t>
      </w:r>
    </w:p>
    <w:p w14:paraId="6FEED305" w14:textId="2BCFAC5B" w:rsidR="00613893" w:rsidRPr="00613893" w:rsidRDefault="00613893" w:rsidP="00613893">
      <w:pPr>
        <w:spacing w:after="0" w:line="259" w:lineRule="auto"/>
        <w:jc w:val="righ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Р.Р. Гарифуллина</w:t>
      </w:r>
    </w:p>
    <w:p w14:paraId="7D88DE6E" w14:textId="77777777" w:rsidR="00613893" w:rsidRDefault="00613893">
      <w:pPr>
        <w:spacing w:line="259" w:lineRule="auto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1DC68C64" w14:textId="77777777" w:rsidR="00613893" w:rsidRDefault="00613893" w:rsidP="00613893">
      <w:pPr>
        <w:spacing w:line="259" w:lineRule="auto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7CA1D66A" w14:textId="77777777" w:rsidR="00613893" w:rsidRDefault="00613893" w:rsidP="00613893">
      <w:pPr>
        <w:spacing w:line="259" w:lineRule="auto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13D553B3" w14:textId="67ABA667" w:rsidR="00613893" w:rsidRPr="00613893" w:rsidRDefault="00613893" w:rsidP="00613893">
      <w:pPr>
        <w:spacing w:line="259" w:lineRule="auto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613893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Сургут 2024</w:t>
      </w:r>
    </w:p>
    <w:p w14:paraId="5905C874" w14:textId="77777777" w:rsidR="00613893" w:rsidRDefault="00613893" w:rsidP="00CD67E8"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664EB036" w14:textId="23F06956" w:rsidR="00CD67E8" w:rsidRPr="00CD67E8" w:rsidRDefault="00CD67E8" w:rsidP="00CD67E8"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Нейроигры как средство развития межполушарных связей в работе с детьми дошкольного возраста</w:t>
      </w:r>
      <w:r w:rsidR="009C7D90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4534BB9C" w14:textId="3F66E1D7" w:rsidR="00CD67E8" w:rsidRPr="00CD67E8" w:rsidRDefault="00CD67E8" w:rsidP="009C7D90">
      <w:pPr>
        <w:shd w:val="clear" w:color="auto" w:fill="FFFFFF"/>
        <w:spacing w:after="150"/>
        <w:jc w:val="right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9C7D90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                                 </w:t>
      </w:r>
      <w:r w:rsidRPr="00CD67E8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«Дети рождаются гениями. Они развиваются быстрее, чем думают их родители».</w:t>
      </w:r>
    </w:p>
    <w:p w14:paraId="20670342" w14:textId="66B097E4" w:rsidR="00CD67E8" w:rsidRPr="00CD67E8" w:rsidRDefault="00CD67E8" w:rsidP="009C7D90">
      <w:pPr>
        <w:shd w:val="clear" w:color="auto" w:fill="FFFFFF"/>
        <w:spacing w:after="150"/>
        <w:jc w:val="right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Макото Шичида.</w:t>
      </w:r>
    </w:p>
    <w:p w14:paraId="2AF4B306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межполушарного взаимодействия полушарий головного мозга детей младшего дошкольного возраста?</w:t>
      </w:r>
    </w:p>
    <w:p w14:paraId="0884C1ED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Задачи: развитие правого полушария головного мозга у детей (и левого полушария у леворуких);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Развитие памяти, внимание, мышления и координации движений;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Формирование самоконтроля над своим телом.</w:t>
      </w:r>
    </w:p>
    <w:p w14:paraId="68106548" w14:textId="5FF2E571" w:rsidR="00CD67E8" w:rsidRPr="00CD67E8" w:rsidRDefault="009C7D90" w:rsidP="009C7D90">
      <w:pPr>
        <w:shd w:val="clear" w:color="auto" w:fill="FFFFFF"/>
        <w:spacing w:after="15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noProof/>
          <w:color w:val="000000" w:themeColor="text1"/>
          <w:kern w:val="0"/>
          <w:szCs w:val="2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16527865" wp14:editId="28BD599E">
            <wp:simplePos x="0" y="0"/>
            <wp:positionH relativeFrom="column">
              <wp:posOffset>200619</wp:posOffset>
            </wp:positionH>
            <wp:positionV relativeFrom="paragraph">
              <wp:posOffset>461515</wp:posOffset>
            </wp:positionV>
            <wp:extent cx="5393112" cy="2923374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12" cy="292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7E8"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Схема нейроигр.</w:t>
      </w:r>
    </w:p>
    <w:p w14:paraId="580A603C" w14:textId="53D2FAF8" w:rsidR="00CD67E8" w:rsidRPr="00CD67E8" w:rsidRDefault="00CD67E8" w:rsidP="00CD67E8">
      <w:pPr>
        <w:shd w:val="clear" w:color="auto" w:fill="FFFFFF"/>
        <w:spacing w:after="15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211AB8E9" w14:textId="77777777" w:rsidR="00CD67E8" w:rsidRPr="00CD67E8" w:rsidRDefault="00CD67E8" w:rsidP="00CD67E8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Схема нейроигры классифицируется: на развитие правого полушария, межполушарное взаимодействие и развитие координации движений.</w:t>
      </w:r>
    </w:p>
    <w:p w14:paraId="00710808" w14:textId="1746E8AB" w:rsidR="009C7D90" w:rsidRPr="00613893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Разница между полушариями заключается также в том, что левое полушарие последовательно (по этапам) производит обработку информации, а правое – параллельно, то есть одновременно осуществляется обработка различной информации. С учётом решения разных задач полушариями мозга крайне важно, чтобы они активно взаимодействовали между собой, дополняя друг друга.</w:t>
      </w:r>
    </w:p>
    <w:p w14:paraId="24881C52" w14:textId="0585FE14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Актуальность.</w:t>
      </w:r>
    </w:p>
    <w:p w14:paraId="14B329CB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Как известно у ребёнка до трёх лет доминирует правое полушарие мозга. В возрасте трёх лет доминирующую позицию принимает левое полушарие головного мозга. Соответственно, работа правого полушария значительно снижается.</w:t>
      </w:r>
    </w:p>
    <w:p w14:paraId="38570678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lastRenderedPageBreak/>
        <w:t>Изучив данную тему, нас заинтересовал опыт японского ученого, который уделяет особое внимание развитию межполушарных связей. Методика работы, разработанная для раннего развития детей ученым Макото Шичида.</w:t>
      </w:r>
    </w:p>
    <w:p w14:paraId="7DA00C7F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Его опыт включает в себя методы стимулирования детского мозга. Он убежден, что стимуляция головного мозга у детей раннего возраста помогает детям развивать особые способности. Чем раньше начать заниматься с ребенком, тем выше шанс развить у него гениальные способности и открыть таланты.</w:t>
      </w:r>
    </w:p>
    <w:p w14:paraId="000C5B5A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Ученый уверен, что в возрасте сразу после рождения и до 3 лет мозг ребенка работает как накопитель. Ведь дети в этот период все схватывают на лету, переполнены жаждой знаний, воспринимают и обрабатывают огромные объемы информации, словно маленькие компьютеры, прекрасно запоминая детали. И поэтому в данный возрастной период главная задача родителей и воспитателей стимулировать все пять органов чувств ребенка и обеспечить все потребности для его развития. Для гармоничного развития ребенка Макото Шичида предлагает развивать в ребенке способность к запоминанию, а не вкладывать сами знания, для того чтобы в будущем ребенку было легко учиться и работать, чтобы все давалось легко и без долгих заучиваний. Вместе с феноменальной памятью к ребенку приходит способность к языкам. Он также предлагает развивать интуицию для того, чтобы в будущем ребенок мог принимать верные решения, чувствуя интуитивно, как именно следует поступить и какой путь верный. Активно развивать фантазию и воображение, чтобы через них стимулировать развитие творческой личности, которая способна к искусству и принятию нестандартных решений. Помимо этого, методика подразумевает отсутствие насилия при выполнении заданий и поиск подхода к ребенку через ласку, любовь и взаимное доверие и уважение как родителей, так и педагога.</w:t>
      </w:r>
    </w:p>
    <w:p w14:paraId="75193EDE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Важно в первые годы жизни ребенка развивать правое полушарие мозга, потому что к трем годам левое полушарие станет доминирующим. Только при гармоничном развитии обоих полушарий мозга ребенок растет уверенным, творческим, разносторонне развитым.</w:t>
      </w:r>
    </w:p>
    <w:p w14:paraId="2F0508A5" w14:textId="31C12A34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>Игры, направленные на развитие полушари</w:t>
      </w:r>
      <w:r w:rsidR="009C7D90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>й</w:t>
      </w:r>
      <w:r w:rsidRPr="00CD67E8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>:</w:t>
      </w:r>
    </w:p>
    <w:p w14:paraId="6F297EDA" w14:textId="7A1BA439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 xml:space="preserve">Сетка памяти. </w:t>
      </w:r>
      <w:r w:rsidRPr="009C7D90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З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апомни и найди.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Цель: Развитие памяти и правого полушария.</w:t>
      </w:r>
    </w:p>
    <w:p w14:paraId="29485A80" w14:textId="4619F447" w:rsidR="00CD67E8" w:rsidRPr="00CD67E8" w:rsidRDefault="00CD67E8" w:rsidP="009C7D90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Описание: положите карточки (две или более) со знакомыми изображениями перед ребенком, четко назовите их по порядку. Дайте ребенку запомнить изображения в течение 5-10 секунд. Переверните карточки и попросите вспомнить что где «спряталось». Правильно угаданные карточки оставляйте открытыми, неправильно названные карточки опять переворачивайте «рубашкой» вверх. Можно использовать любые имеющиеся в наличии карточки либо предметы (игрушки) накрывайте одинаковыми непрозрачными стаканчиками (баночками). Можно играть несколько раз.</w:t>
      </w:r>
    </w:p>
    <w:p w14:paraId="57C49EB0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lastRenderedPageBreak/>
        <w:t>Игры с водой: Поймай парный предмет.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Цель: развитие межполушарных связей и правого полушария, создание эмоционально положительного настроя.</w:t>
      </w:r>
    </w:p>
    <w:p w14:paraId="43477487" w14:textId="0204FCA4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Описание: Воспитатель наливает в ёмкость тёплую воду на глазах у детей, предлагает детям пустить поплавать различные предметы (шарики, пробки, шишки, рыбки). Затем предлагает поймать предметы поочередно правой рукой, левой рукой, двумя.)</w:t>
      </w:r>
    </w:p>
    <w:p w14:paraId="274E3C7B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Упражнение из комплекса кинезиологических игр: наши пальчики здороваются.</w:t>
      </w:r>
    </w:p>
    <w:p w14:paraId="7F730190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правого полушария, мелкой моторики рук.</w:t>
      </w:r>
    </w:p>
    <w:p w14:paraId="324FAE4C" w14:textId="28207C2E" w:rsidR="009218FF" w:rsidRPr="00CD67E8" w:rsidRDefault="00CD67E8" w:rsidP="009C7D90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Ход игры: «Кулак-ребро-ладонь»: Ребенку показывают три положения руки на плоскости стола, последовательно сменяющих друг друга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.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Ладонь на плоскости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ладонь, сжатая в кулак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ладонь ребром на плоскости стола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 распрямленная ладонь на плоскости стола. Ребенок выполняет движения вместе с воспитателем,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воспитатель предлагает ребенку помогать себе командами (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«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кулак-ребро-ладонь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»,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 произносимыми вслух или про себя.</w:t>
      </w:r>
    </w:p>
    <w:p w14:paraId="3F9E6B81" w14:textId="77777777" w:rsidR="00CD67E8" w:rsidRPr="00CD67E8" w:rsidRDefault="00CD67E8" w:rsidP="00CD67E8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>Игры, направленные на развитие межполушарного взаимодействия.</w:t>
      </w:r>
    </w:p>
    <w:p w14:paraId="3B8EF7D3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Сортируем крупы.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br/>
        <w:t>Игра: мамин помощник.</w:t>
      </w:r>
    </w:p>
    <w:p w14:paraId="76C629D3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мелкой моторики и межполушарных связей.</w:t>
      </w:r>
    </w:p>
    <w:p w14:paraId="2FAF22C7" w14:textId="522AD537" w:rsidR="00CD67E8" w:rsidRPr="00CD67E8" w:rsidRDefault="00CD67E8" w:rsidP="009C7D90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Атрибуты: мисочки, пластмассовый пинцет, мелкие игрушки, крупы: фасоль, горох, макароны,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</w:t>
      </w:r>
      <w:proofErr w:type="gramStart"/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: Предложить</w:t>
      </w:r>
      <w:proofErr w:type="gramEnd"/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детям перекладывать крупы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 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из миски в миску двумя руками одновременно. Искать руками в крупе клад — мелкие игрушки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. 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Сортировать: смешать горох и фасоль, а затем предложить разложить пинцетом их по разным мискам.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 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Сортировать разную крупу по цвету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,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 форме, размеру</w:t>
      </w:r>
      <w:r w:rsidR="009C7D90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 </w:t>
      </w:r>
    </w:p>
    <w:p w14:paraId="6CD5EDDA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Игра: покорми свинку.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Цель: развитие межполушарных связей, мелкой моторики,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восприятия, внимания, речи, воображения.</w:t>
      </w:r>
    </w:p>
    <w:p w14:paraId="249C2850" w14:textId="78C041A1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Атрибуты: свинки из пластиковых бутылок, крупы, тарелочки.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Ход игры: педагог предлагает детям покормить Хрюшку, у ребёнка поросёнок, в тарелке корм (фасоль, горох, жёлуди, бобы, макароны). Постепенно, не торопясь накормить поросёнка (засовывать их по одному зернышку или семечку в горлышко бутылки).</w:t>
      </w:r>
    </w:p>
    <w:p w14:paraId="15C33ED6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Игра на определение знакомых запахов.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br/>
        <w:t>Игра: узнай по запаху.</w:t>
      </w:r>
    </w:p>
    <w:p w14:paraId="1CEA920B" w14:textId="299CE9F6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lastRenderedPageBreak/>
        <w:t>Цель: развивать у детей обоняние и межполушарные связи.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повязка на глаза, тарелочка, лимон, шоколад, яблоко, апельсин, огурец.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 Ребенок с закрытыми глазами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определяет запах предмета на тарелке, даёт определение запаху, находит этот предмет на столе.</w:t>
      </w:r>
    </w:p>
    <w:p w14:paraId="6DF17766" w14:textId="47C8E18B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Сетка памяти.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br/>
        <w:t>Игра: Найди пару.</w:t>
      </w:r>
    </w:p>
    <w:p w14:paraId="637E883A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памяти и межполушарных связей.</w:t>
      </w:r>
    </w:p>
    <w:p w14:paraId="27A10AE7" w14:textId="154009D0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Атрибуты: 4 карточки.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на столе раскладываются карточки с изображением различных предметов. Детям дается задание запомнить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в каком месте находится каждая из карточек. Через 20 секунд картинки переворачиваются изображением вниз. Дети должны по заданию воспитателя найти изображение по команде: (Покажи –где находится кружка). Если ребенок правильно находит заданную картинку, то забирает карточку себе, если нет, то карточки переворачиваются изображением вниз и возвращаются в игру. Выигрывает тот, кто больше всех угадает и загаданные картинки.</w:t>
      </w:r>
    </w:p>
    <w:p w14:paraId="7A616D22" w14:textId="5C762419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Зеркальное рисование. Рисуем воздушный шарик.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фломастеры, бумага.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 Дети берут два фломастера в две руки и одновременно двумя руками рисуют округлый предмет в разные стороны.</w:t>
      </w:r>
    </w:p>
    <w:p w14:paraId="06A4B827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Рисуем палочками солнышко.</w:t>
      </w:r>
    </w:p>
    <w:p w14:paraId="78395AF3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межполушарного взаимодействия (мозолистого тела), произвольности и самоконтроля.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палочки для рисования.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 Дети берут две палочки в две руки и одновременно двумя руками рисуют округлый предмет в разные стороны.</w:t>
      </w:r>
    </w:p>
    <w:p w14:paraId="4B63119D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Перекрестный точечный массаж в области ушей. Комплекс занятий по Семеновой К.А.</w:t>
      </w:r>
    </w:p>
    <w:p w14:paraId="32A79F42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Ухо/нос.</w:t>
      </w:r>
    </w:p>
    <w:p w14:paraId="63957E0B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восстановление связи между лобным и затылочным отделами мозга, установление баланса между правым и левым полушарием, снятие эмоционального стресса.</w:t>
      </w:r>
    </w:p>
    <w:p w14:paraId="2712B005" w14:textId="030018E1" w:rsidR="00CD67E8" w:rsidRPr="00CD67E8" w:rsidRDefault="00CD67E8" w:rsidP="009C7D90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Дети слушает команду: «Ухо» и дотрагивается до уха. «Нос» — дотрагивается до носа. Взрослый сначала выполняет задание вместе с детьми, затем умышленно допускает ошибки.</w:t>
      </w:r>
    </w:p>
    <w:p w14:paraId="728EF9B9" w14:textId="77777777" w:rsidR="009C7D90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Игра кулак, ребро, ладонь.</w:t>
      </w:r>
    </w:p>
    <w:p w14:paraId="30303F66" w14:textId="523912B1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Цель: развитие межполушарного взаимодействия (мозолистого тела, произвольности и самоконтроля.)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br/>
        <w:t>Ход игры: детям показывают три положения руки на плоскости стола, последовательно сменяющих друг друга. Ладонь на плоскости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 xml:space="preserve">ладонь, 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lastRenderedPageBreak/>
        <w:t>сжатая в кулак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ладонь ребром на плоскости стола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 распрямленная ладонь на плоскости стола. Ребенок выполняет движения вместе с воспитателем,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воспитатель предлагает ребенку помогать себе командами (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«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кулак-ребро-ладонь</w:t>
      </w: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»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, произносимыми вслух.</w:t>
      </w:r>
    </w:p>
    <w:p w14:paraId="76202495" w14:textId="3B82C3A3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i/>
          <w:iCs/>
          <w:color w:val="000000" w:themeColor="text1"/>
          <w:kern w:val="0"/>
          <w:szCs w:val="28"/>
          <w:lang w:eastAsia="ru-RU"/>
          <w14:ligatures w14:val="none"/>
        </w:rPr>
        <w:t>Игры на развитие координации движений.</w:t>
      </w:r>
    </w:p>
    <w:p w14:paraId="4A286AE1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Нейрогимнастика.</w:t>
      </w:r>
    </w:p>
    <w:p w14:paraId="0A5D28C5" w14:textId="3D8FB5BF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Работа с кинезиологической дорожкой: Ручки-ножки.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Цель: развитие межполушарного взаимодействия, ловкости, быстроты двигательной реакции, средней и крупной моторики.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дорожка с изображение ручек и ножек, магнитофон, ритмичная музыка.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занятия: Детям предлагается пройти под музыку по дорожке «рукой» или «ногой» в зависимости от того, что нарисовано на дорожке.</w:t>
      </w:r>
    </w:p>
    <w:p w14:paraId="32F1BE0C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Упражнение: По кочкам.</w:t>
      </w:r>
    </w:p>
    <w:p w14:paraId="545EB1E2" w14:textId="18E927E3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межполушарного взаимодействия, улучшать навыки самоконтроля движений. Развитие средней и крупной моторики.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разноцветные кочки, мячики, магнитофон, ритмичная музыка.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Кочки выкладываются на полу, дети должны пройти по ним. Перепрыгивать через одну под ритмичную музыку (на одной ноге, на двух в прыжке, поднять правую руку- левую, две одновременно).</w:t>
      </w:r>
    </w:p>
    <w:p w14:paraId="221F8ECB" w14:textId="338750B9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Упражнение: разноцветные ладошки.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Цель: развитие межполушарных связей, внимания, памяти, ловкости, быстроты двигательной реакции, мелкой моторики рук.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заламинированные силуэты цветных ладошек правой и левой руки: красные, желтые, зелёные.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 Воспитатель показывает детям цветные ладошки, напоминая, где правая и левая рука. По сигналу </w:t>
      </w:r>
      <w:r w:rsidRPr="00CD67E8">
        <w:rPr>
          <w:rFonts w:eastAsia="Times New Roman" w:cs="Times New Roman"/>
          <w:color w:val="000000" w:themeColor="text1"/>
          <w:kern w:val="0"/>
          <w:szCs w:val="28"/>
          <w:shd w:val="clear" w:color="auto" w:fill="FFFFFF"/>
          <w:lang w:eastAsia="ru-RU"/>
          <w14:ligatures w14:val="none"/>
        </w:rPr>
        <w:t>педагога, дети находят названные ладошки методом зрительного соотнесения.</w:t>
      </w:r>
    </w:p>
    <w:p w14:paraId="2FB5B5D3" w14:textId="77777777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Перекрестная передача мячей су – джоку. Игра: колючие ёжики.</w:t>
      </w:r>
    </w:p>
    <w:p w14:paraId="37053AC1" w14:textId="0B2DC68D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Цель: развитие межполушарного взаимодействий, ловкости, зрительно-моторной координации, мелкой средней крупной моторики.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Ход игры: дети сидят друг на против друга, перекрёстными движениями из правой руки в левую и наоборот перекатывают мяч по диагонали.</w:t>
      </w:r>
    </w:p>
    <w:p w14:paraId="66475873" w14:textId="77777777" w:rsidR="009C7D90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Игра: Зеркало.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Цель: развитие зрительно-пространственной организации движений, межполушарных связей, координации движений.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>Атрибуты: два мяча жёлтого цвета, два мячика красного цвета.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  <w:t xml:space="preserve">Ход игры: Пара детей стоят друг к другу лицом. Один из них ведущий. Водящий «перед зеркалом» выполняет различные позы, движения, имитационные действия (расчёсывается, поправляет одежду, строит рожицы </w:t>
      </w: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lastRenderedPageBreak/>
        <w:t>поднимает руку с предметами в руках и т. д.), второй игрок одновременно с водящим копируют все его действия, стараясь точно передать не только жесты, но и мимику в зеркальном отражении.</w:t>
      </w:r>
    </w:p>
    <w:p w14:paraId="131CFF2C" w14:textId="77777777" w:rsidR="009C7D90" w:rsidRDefault="009C7D90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77B1C8E6" w14:textId="77777777" w:rsidR="009C7D90" w:rsidRDefault="009C7D90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6CC217DA" w14:textId="5A75E3D2" w:rsidR="00CD67E8" w:rsidRPr="00CD67E8" w:rsidRDefault="00CD67E8" w:rsidP="00CD67E8">
      <w:pPr>
        <w:shd w:val="clear" w:color="auto" w:fill="FFFFFF"/>
        <w:spacing w:after="15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Мозгу нужны интенсивные ежедневные тренировки, заставляющие работать и левое, и правое полушарие. Упражнения, в которых укрепляется связь между полушариями, станут вашим верным помощником в воспитании всесторонне развитой, гармоничной личности и счастливого ребенка. Играйте и развивайте мышление и межполушарные связи!</w:t>
      </w:r>
    </w:p>
    <w:p w14:paraId="6D19EAD2" w14:textId="77777777" w:rsidR="00CD67E8" w:rsidRPr="00CD67E8" w:rsidRDefault="00CD67E8" w:rsidP="00CD67E8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CD67E8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 </w:t>
      </w:r>
    </w:p>
    <w:p w14:paraId="501312FD" w14:textId="77777777" w:rsidR="00F12C76" w:rsidRPr="009C7D90" w:rsidRDefault="00F12C76" w:rsidP="006C0B77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F12C76" w:rsidRPr="009C7D90" w:rsidSect="00613893">
      <w:pgSz w:w="11906" w:h="16838" w:code="9"/>
      <w:pgMar w:top="568" w:right="851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E8"/>
    <w:rsid w:val="00613893"/>
    <w:rsid w:val="006C0B77"/>
    <w:rsid w:val="008242FF"/>
    <w:rsid w:val="00870751"/>
    <w:rsid w:val="009058E8"/>
    <w:rsid w:val="009218FF"/>
    <w:rsid w:val="00922C48"/>
    <w:rsid w:val="009C7D90"/>
    <w:rsid w:val="00B915B7"/>
    <w:rsid w:val="00CD67E8"/>
    <w:rsid w:val="00CE08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0AAB"/>
  <w15:chartTrackingRefBased/>
  <w15:docId w15:val="{4A85D104-C3DF-418B-BCB3-0608F23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774C-6ED5-4636-AD4C-80C65787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Латыпова</dc:creator>
  <cp:keywords/>
  <dc:description/>
  <cp:lastModifiedBy>Элиза Латыпова</cp:lastModifiedBy>
  <cp:revision>2</cp:revision>
  <dcterms:created xsi:type="dcterms:W3CDTF">2024-10-03T00:17:00Z</dcterms:created>
  <dcterms:modified xsi:type="dcterms:W3CDTF">2024-10-03T01:10:00Z</dcterms:modified>
</cp:coreProperties>
</file>